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597.713623046875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9.040000915527344"/>
          <w:szCs w:val="29.04000091552734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9.040000915527344"/>
          <w:szCs w:val="29.040000915527344"/>
          <w:u w:val="none"/>
          <w:shd w:fill="auto" w:val="clear"/>
          <w:vertAlign w:val="baseline"/>
          <w:rtl w:val="0"/>
        </w:rPr>
        <w:t xml:space="preserve">ISTITUTO DI ISTRUZIONE SUPERIORE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903076171875" w:line="240" w:lineRule="auto"/>
        <w:ind w:left="3780.1742553710938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“Buonarroti - Volta”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83.5025024414062" w:right="0" w:firstLine="0"/>
        <w:jc w:val="left"/>
        <w:rPr>
          <w:rFonts w:ascii="Tahoma" w:cs="Tahoma" w:eastAsia="Tahoma" w:hAnsi="Tahoma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ahoma" w:cs="Tahoma" w:eastAsia="Tahoma" w:hAnsi="Tahoma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Via Velio Spano, 7 – 09036 Guspini (VS) Cod. fiscale 82002450920 – Cod. Min. CAIS009007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9.93896484375" w:line="462.46533393859863" w:lineRule="auto"/>
        <w:ind w:left="828.0615234375" w:right="979.3218994140625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Programma svolto del corso di SCIENZE INTEGRATE: CHIMICA e LABORATORIO Anno scolastico 2025/2026 - Classe 1</w:t>
      </w:r>
      <w:r w:rsidDel="00000000" w:rsidR="00000000" w:rsidRPr="00000000">
        <w:rPr>
          <w:b w:val="1"/>
          <w:bCs w:val="1"/>
          <w:sz w:val="19.920000076293945"/>
          <w:szCs w:val="19.920000076293945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 Tecnologico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.88720703125" w:line="240" w:lineRule="auto"/>
        <w:ind w:left="2496.4624023437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Docenti: Simonetta Piras, Patrizia Albano (ITP)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8.333740234375" w:line="240" w:lineRule="auto"/>
        <w:ind w:left="34.87670898437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Misure e calcoli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6.72607421875" w:line="262.93822288513184" w:lineRule="auto"/>
        <w:ind w:left="22.732772827148438" w:right="121.195068359375" w:firstLine="15.014419555664062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Introduzione allo studio della chimica. Il metodo scientifico. Unità di misura del sistema internazionale:  fondamentali e derivate. Notazione scientifica. Lunghezza. Massa e peso. Volume. Temperatura e scale  termometriche. Concetto di calore. Densità. Le cifre significative.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023193359375" w:line="240" w:lineRule="auto"/>
        <w:ind w:left="36.20162963867187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Le trasformazioni fisiche della materia.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7.1258544921875" w:line="247.72693634033203" w:lineRule="auto"/>
        <w:ind w:left="26.044769287109375" w:right="158.834228515625" w:firstLine="4.857635498046875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Gli stati fisici della materia. I passaggi di stato. La natura particellare della materia. Sostanze pure e miscele. Miscele omogenee e miscele eterogenee. Principali tecniche di separazione. Le soluzioni. Solvente e soluto.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81689453125" w:line="240" w:lineRule="auto"/>
        <w:ind w:left="36.20162963867187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Le trasformazioni chimiche della materia.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9.1265869140625" w:line="247.0023250579834" w:lineRule="auto"/>
        <w:ind w:left="26.044769287109375" w:right="100.694580078125" w:firstLine="9.273681640625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Le trasformazioni chimiche. Elementi e composti. Caratteristiche dei principali elementi e il loro  simbolo. I simboli degli elementi chimici. Atomi e molecole. Le leggi ponderali e la teoria atomica  di Dalton. Introduzione alle reazioni chimiche. Bilanciamento di semplici reazioni chimiche  (esercizi).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7.8839111328125" w:line="240" w:lineRule="auto"/>
        <w:ind w:left="36.20162963867187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La struttura atomica.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7.3260498046875" w:line="247.18371391296387" w:lineRule="auto"/>
        <w:ind w:left="26.7071533203125" w:right="101.17431640625" w:firstLine="8.611297607421875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La carica elettrica. Le particelle subatomiche: elettroni, protoni e neutroni. La radioattività.  Concetto di ione. I modelli atomici di Thomson, Rutherford e Bohr. Il numero atomico e il numero  di massa. Gli Isotopi. Massa atomica e massa molecolare. La struttura dell’atomo e il modello  atomico a livelli di energia. Concetto di orbitale e ordine di riempimento. Le configurazioni  elettroniche (esercizi).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7.71759033203125" w:line="240" w:lineRule="auto"/>
        <w:ind w:left="36.20162963867187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La mole.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6.7266845703125" w:line="247.72696495056152" w:lineRule="auto"/>
        <w:ind w:left="36.643218994140625" w:right="108.6083984375" w:hanging="1.324768066406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La mole: definizione e utilità. La massa molare. Relazione tra massa molare e numero di moli.  Relazione tra moli di sostanza e numero di particelle. Numero di Avogadro.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8.81805419921875" w:line="240" w:lineRule="auto"/>
        <w:ind w:left="23.83674621582031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Tavola periodica degli elementi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9263916015625" w:line="247.18371391296387" w:lineRule="auto"/>
        <w:ind w:left="26.044769287109375" w:right="100.208740234375" w:firstLine="76.08963012695312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I gruppi e periodi. Le famiglie degli elementi della tavola periodica: metalli, non metalli,  semimetalli e gas nobili. Gli elettroni di valenza. Le principali caratteristiche periodiche degli  elementi: raggio atomico, energia di ionizzazione, affinità elettronica, elettronegatività. Le  configurazioni elettroniche e la suddivisione in blocchi della tavola periodica. I simboli di Lewis.  La regola dell’ottetto.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0.1173400878906" w:line="240" w:lineRule="auto"/>
        <w:ind w:left="4675.5804443359375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.20162963867187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Laboratorio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6.727294921875" w:line="247.00298309326172" w:lineRule="auto"/>
        <w:ind w:left="29.798431396484375" w:right="100.303955078125" w:firstLine="6.4031982421875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Presentazione e preparazione alle attività di laboratorio. Norme di sicurezza e comportamento in  laboratorio. Pittogrammi di pericolo, frasi di rischio e consigli di prudenza. Etichettatura di pericolo.  Come redigere una relazione di laboratorio. La vetreria da laboratorio. Misure di volumi.  Osservazione di una reazione di precipitazione.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7.88330078125" w:line="240" w:lineRule="auto"/>
        <w:ind w:left="35.3184509277343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pgSz w:h="16820" w:w="11900" w:orient="portrait"/>
          <w:pgMar w:bottom="744.0000152587891" w:top="2205.999755859375" w:left="1253.280029296875" w:right="1104.000244140625" w:header="0" w:footer="720"/>
          <w:pgNumType w:start="1"/>
        </w:sect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Educazione civica –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I ruoli di genere nella scienza – il caso di Marie Curie 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4253.3197021484375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253.3197021484375"/>
        <w:tblGridChange w:id="0">
          <w:tblGrid>
            <w:gridCol w:w="4253.3197021484375"/>
          </w:tblGrid>
        </w:tblGridChange>
      </w:tblGrid>
      <w:tr>
        <w:trPr>
          <w:cantSplit w:val="0"/>
          <w:trHeight w:val="287.99926757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7.54867553710938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e8e8e8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e8e8e8" w:val="clear"/>
                <w:vertAlign w:val="baseline"/>
                <w:rtl w:val="0"/>
              </w:rPr>
              <w:t xml:space="preserve">Gli alunni </w:t>
            </w:r>
          </w:p>
        </w:tc>
      </w:tr>
      <w:tr>
        <w:trPr>
          <w:cantSplit w:val="0"/>
          <w:trHeight w:val="825.6005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e8e8e8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3.1994628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e8e8e8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5.5999755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9.136047363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Serr</w:t>
            </w:r>
          </w:p>
        </w:tc>
      </w:tr>
      <w:tr>
        <w:trPr>
          <w:cantSplit w:val="0"/>
          <w:trHeight w:val="828.40026855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9.79843139648437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Guspini 6 giugno 2026</w:t>
      </w:r>
    </w:p>
    <w:tbl>
      <w:tblPr>
        <w:tblStyle w:val="Table2"/>
        <w:tblW w:w="4253.800048828125" w:type="dxa"/>
        <w:jc w:val="left"/>
        <w:tblInd w:w="515.3198242187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253.800048828125"/>
        <w:tblGridChange w:id="0">
          <w:tblGrid>
            <w:gridCol w:w="4253.800048828125"/>
          </w:tblGrid>
        </w:tblGridChange>
      </w:tblGrid>
      <w:tr>
        <w:trPr>
          <w:cantSplit w:val="0"/>
          <w:trHeight w:val="287.99926757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2.43530273437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e8e8e8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e8e8e8" w:val="clear"/>
                <w:vertAlign w:val="baseline"/>
                <w:rtl w:val="0"/>
              </w:rPr>
              <w:t xml:space="preserve">I docenti</w:t>
            </w:r>
          </w:p>
        </w:tc>
      </w:tr>
      <w:tr>
        <w:trPr>
          <w:cantSplit w:val="0"/>
          <w:trHeight w:val="825.6005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e8e8e8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7.99987792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e8e8e8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744.0000152587891" w:top="2205.999755859375" w:left="1253.280029296875" w:right="1097.60009765625" w:header="0" w:footer="720"/>
          <w:cols w:equalWidth="0" w:num="2">
            <w:col w:space="0" w:w="4780"/>
            <w:col w:space="0" w:w="4780"/>
          </w:cols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658.3001708984375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2 </w:t>
      </w:r>
    </w:p>
    <w:sectPr>
      <w:type w:val="continuous"/>
      <w:pgSz w:h="16820" w:w="11900" w:orient="portrait"/>
      <w:pgMar w:bottom="744.0000152587891" w:top="2205.999755859375" w:left="1253.280029296875" w:right="1104.000244140625" w:header="0" w:footer="720"/>
      <w:cols w:equalWidth="0" w:num="1">
        <w:col w:space="0" w:w="9542.7197265625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Times New Roman"/>
  <w:font w:name="Tahoma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